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D4" w:rsidRPr="00097474" w:rsidRDefault="001163D4" w:rsidP="001163D4">
      <w:pPr>
        <w:rPr>
          <w:rFonts w:ascii="Palatino Linotype" w:hAnsi="Palatino Linotype"/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1163D4" w:rsidRPr="00097474" w:rsidTr="00241933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3D4" w:rsidRPr="00097474" w:rsidRDefault="001163D4" w:rsidP="00241933">
            <w:pPr>
              <w:pStyle w:val="SIWZ-zacznik"/>
            </w:pPr>
            <w:r w:rsidRPr="00097474">
              <w:t>Załącznik nr 1 do Ogłoszenia</w:t>
            </w:r>
          </w:p>
        </w:tc>
      </w:tr>
      <w:tr w:rsidR="001163D4" w:rsidRPr="00097474" w:rsidTr="00241933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3D4" w:rsidRPr="00097474" w:rsidRDefault="001163D4" w:rsidP="00241933">
            <w:pPr>
              <w:pStyle w:val="SIWZ-zacznik"/>
            </w:pPr>
            <w:r w:rsidRPr="00097474">
              <w:br w:type="page"/>
              <w:t>Załącznik nr 1 do Umowy</w:t>
            </w:r>
          </w:p>
        </w:tc>
      </w:tr>
      <w:tr w:rsidR="001163D4" w:rsidRPr="00097474" w:rsidTr="00241933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3D4" w:rsidRPr="00097474" w:rsidRDefault="001163D4" w:rsidP="00241933">
            <w:pPr>
              <w:pStyle w:val="SIWZ-zacznik"/>
            </w:pPr>
            <w:r w:rsidRPr="00097474">
              <w:t>OPIS PRZEDMIOTU ZAMÓWIENIA</w:t>
            </w:r>
          </w:p>
        </w:tc>
      </w:tr>
    </w:tbl>
    <w:p w:rsidR="001163D4" w:rsidRPr="00097474" w:rsidRDefault="001163D4" w:rsidP="001163D4">
      <w:pPr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 xml:space="preserve">Przedmiotem zamówienia jest sukcesywna dostawa fabrycznie nowych, nieregenerowanych oryginalnych: materiałów eksploatacyjnych do urządzeń drukujących wskazanych w tabeli poniżej oraz odbiór zużytych materiałów eksploatacyjnych. 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kern w:val="1"/>
          <w:sz w:val="20"/>
          <w:szCs w:val="20"/>
          <w:lang w:eastAsia="pl-PL"/>
        </w:rPr>
        <w:t>Dostawy materiałów eksploatacyjnych realizowane będą sukcesywnie na podstawie zamówień składanych Wykonawcy każdorazowo przez Zamawiającego w formie elektronicznej w godzinach 8:00 – 15:00 od poniedziałku do piątku, w terminie 3 (trzech) dni roboczych od daty przesłania zamówienia do Wykonawcy. Termin powyższy liczony jest od dnia następującego po dniu złożenia zamówienia.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>Pod pojęciem ,,fabrycznie nowe” należy rozumieć materiały eksploatacyjne, które w swoim całym procesie produkcyjnym (za wyjątkiem kartonow</w:t>
      </w:r>
      <w:r w:rsidR="00097474">
        <w:rPr>
          <w:rFonts w:ascii="Palatino Linotype" w:hAnsi="Palatino Linotype"/>
          <w:sz w:val="20"/>
          <w:szCs w:val="20"/>
        </w:rPr>
        <w:t>ego opakowania) są wytwarzane z </w:t>
      </w:r>
      <w:r w:rsidRPr="00097474">
        <w:rPr>
          <w:rFonts w:ascii="Palatino Linotype" w:hAnsi="Palatino Linotype"/>
          <w:sz w:val="20"/>
          <w:szCs w:val="20"/>
        </w:rPr>
        <w:t xml:space="preserve">elementów </w:t>
      </w:r>
      <w:proofErr w:type="spellStart"/>
      <w:r w:rsidRPr="00097474">
        <w:rPr>
          <w:rFonts w:ascii="Palatino Linotype" w:hAnsi="Palatino Linotype"/>
          <w:sz w:val="20"/>
          <w:szCs w:val="20"/>
        </w:rPr>
        <w:t>nierefabrykowanych</w:t>
      </w:r>
      <w:proofErr w:type="spellEnd"/>
      <w:r w:rsidRPr="00097474">
        <w:rPr>
          <w:rFonts w:ascii="Palatino Linotype" w:hAnsi="Palatino Linotype"/>
          <w:sz w:val="20"/>
          <w:szCs w:val="20"/>
        </w:rPr>
        <w:t xml:space="preserve">, nieregenerowanych, nieuszkodzonych, bez śladów wcześniejszego używania, wytworzonych od podstaw, bez użycia w jakikolwiek sposób komponentów uzyskanych z innych produktów wcześniej użytkowanych; wyprodukowane bez naruszenia praw patentowych i własności intelektualnych ich właścicieli lub za ich zgodą. Ich stosowanie nie może naruszać warunków gwarancji urządzeń. Za fabrycznie nowy nie uznaje się wyrobu, gdzie pojemnik został jedynie wyczyszczony i ponownie napełniony tonerem lub tuszem. Materiały powinny pochodzić z bieżącej produkcji. 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 xml:space="preserve"> Zamawiający dopuszcza jedynie materiały oryginalne (pochodzące od producenta urządzeń).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 xml:space="preserve"> Termin przydatności do użycia musi wynosić nie mniej niż 12 miesięcy od daty protokolarnego odbioru materiałów eksploatacyjnych. 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 xml:space="preserve"> Zamawiający wymaga udzielenia gwarancji jakości na dostarczone materiały eksploatacyjne na okres minimum 12 miesięcy od daty protokolarnego odbioru materiałów eksploatacyjnych, z zastrzeżeniem, iż gwarancja nie może być krótsza niż gwarancja producenta. 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b/>
          <w:sz w:val="20"/>
          <w:szCs w:val="20"/>
        </w:rPr>
        <w:t xml:space="preserve">W szczegółowym opisie przedmiotu i formularzu asortymentowo-cenowym Zamawiający wskazał po jednej sztuce każdego z materiałów eksploatacyjnych. Ilości te przyjęte będą do wyceny i porównania ofert oraz wyboru oferty najkorzystniejszej, jednakże Zamawiający może realizować umowę zgodnie z aktualnym zapotrzebowaniem, do wysokości zabezpieczonych w umowie środków w wysokości </w:t>
      </w:r>
      <w:r w:rsidR="002672FD" w:rsidRPr="00097474">
        <w:rPr>
          <w:rFonts w:ascii="Palatino Linotype" w:hAnsi="Palatino Linotype"/>
          <w:b/>
          <w:sz w:val="20"/>
          <w:szCs w:val="20"/>
          <w:u w:val="single"/>
        </w:rPr>
        <w:t>88</w:t>
      </w:r>
      <w:r w:rsidR="00B61EC1" w:rsidRPr="00097474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="002672FD" w:rsidRPr="00097474">
        <w:rPr>
          <w:rFonts w:ascii="Palatino Linotype" w:hAnsi="Palatino Linotype"/>
          <w:b/>
          <w:sz w:val="20"/>
          <w:szCs w:val="20"/>
          <w:u w:val="single"/>
        </w:rPr>
        <w:t>662,00</w:t>
      </w:r>
      <w:r w:rsidRPr="00097474">
        <w:rPr>
          <w:rFonts w:ascii="Palatino Linotype" w:hAnsi="Palatino Linotype"/>
          <w:b/>
          <w:sz w:val="20"/>
          <w:szCs w:val="20"/>
          <w:u w:val="single"/>
        </w:rPr>
        <w:t xml:space="preserve"> złotych brutto</w:t>
      </w:r>
      <w:r w:rsidRPr="00097474">
        <w:rPr>
          <w:rFonts w:ascii="Palatino Linotype" w:hAnsi="Palatino Linotype"/>
          <w:b/>
          <w:sz w:val="20"/>
          <w:szCs w:val="20"/>
        </w:rPr>
        <w:t xml:space="preserve">. </w:t>
      </w:r>
    </w:p>
    <w:p w:rsidR="001163D4" w:rsidRPr="00097474" w:rsidRDefault="001163D4" w:rsidP="001163D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097474">
        <w:rPr>
          <w:rFonts w:ascii="Palatino Linotype" w:hAnsi="Palatino Linotype"/>
          <w:sz w:val="20"/>
          <w:szCs w:val="20"/>
        </w:rPr>
        <w:t xml:space="preserve">Zamawiający jest uprawniony do zwiększenia o nie więcej niż 10% maksymalnego wynagrodzenia Wykonawcy, bez konieczności zawierania aneksu do umowy, na dostawę materiałów eksploatacyjnych nie wymienionych w „formularzu asortymentowo-cenowym” stanowiącym </w:t>
      </w:r>
      <w:r w:rsidRPr="00097474">
        <w:rPr>
          <w:rFonts w:ascii="Palatino Linotype" w:hAnsi="Palatino Linotype"/>
          <w:b/>
          <w:sz w:val="20"/>
          <w:szCs w:val="20"/>
        </w:rPr>
        <w:t>Załącznik nr 3</w:t>
      </w:r>
      <w:r w:rsidRPr="00097474">
        <w:rPr>
          <w:rFonts w:ascii="Palatino Linotype" w:hAnsi="Palatino Linotype"/>
          <w:sz w:val="20"/>
          <w:szCs w:val="20"/>
        </w:rPr>
        <w:t xml:space="preserve"> do Ogłoszenia .</w:t>
      </w:r>
    </w:p>
    <w:p w:rsidR="006220B1" w:rsidRPr="00097474" w:rsidRDefault="006220B1" w:rsidP="006220B1">
      <w:pPr>
        <w:jc w:val="center"/>
        <w:rPr>
          <w:rFonts w:ascii="Palatino Linotype" w:hAnsi="Palatino Linotype"/>
          <w:b/>
          <w:sz w:val="20"/>
          <w:szCs w:val="20"/>
        </w:rPr>
      </w:pPr>
      <w:r w:rsidRPr="00097474">
        <w:rPr>
          <w:rFonts w:ascii="Palatino Linotype" w:hAnsi="Palatino Linotype"/>
          <w:b/>
          <w:sz w:val="20"/>
          <w:szCs w:val="20"/>
        </w:rPr>
        <w:t>WYKAZ MATERIAŁÓW EKSPOLATACYJNYCH</w:t>
      </w:r>
    </w:p>
    <w:tbl>
      <w:tblPr>
        <w:tblW w:w="9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185"/>
        <w:gridCol w:w="2693"/>
        <w:gridCol w:w="1717"/>
      </w:tblGrid>
      <w:tr w:rsidR="001163D4" w:rsidRPr="00097474" w:rsidTr="00097474">
        <w:trPr>
          <w:trHeight w:val="7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1163D4" w:rsidP="006220B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L</w:t>
            </w:r>
            <w:r w:rsidR="006220B1"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p</w:t>
            </w:r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6220B1" w:rsidP="006220B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model urządzenia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6220B1" w:rsidP="006220B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materiał eksploatacyjny</w:t>
            </w:r>
            <w:bookmarkStart w:id="0" w:name="_GoBack"/>
            <w:bookmarkEnd w:id="0"/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 xml:space="preserve"> / symbol oryginału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6220B1" w:rsidP="006220B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b/>
                <w:sz w:val="16"/>
                <w:szCs w:val="16"/>
                <w:lang w:eastAsia="pl-PL"/>
              </w:rPr>
              <w:t>szacunkowa ilość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PC1230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IP3600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CLI-520BK 2932B001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5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IP3600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CLI-521M/C/Y 2934B007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 7250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PGI-550-PBGK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 7250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CLI-551-BK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 7250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CLI-551Y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 7250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CLI-551M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Canon PIXMA IP 7250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CLI-551C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128A Laser Jet Pro CM1415fn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320A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128A Laser Jet Pro CM1415fn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321A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128A Laser Jet Pro CM1415fn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322A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128A/Laser Jet Pro CM1415fn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323A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Laser Jet Pro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Mfp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 477 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410 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Laser Jet Pro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Mfp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 477 FDN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411 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Laser Jet Pro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Mfp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 477 FDN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412 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Laser Jet Pro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Mfp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 477 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413 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C9720A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C9721A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C9722A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C9723A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 Jet 4700 Q7491A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Q5950A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 Jet 4700 Q7491A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Q5951A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 Jet 4700 Q7491A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Q5952A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 Jet 4700 Q7491A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Q5953A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5500/5550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C9730A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5500/5550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C9731A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Laser Jet 5500/5550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C9732A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LaserJet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5500/5550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C9733A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500 M570dn MFP, M551dn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CE400X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500 M570dn MFP, M551dn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401A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500 M570dn MFP, M551dn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402A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500 M570dn MFP, M551dn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 403A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500 M570dn MFP, M551dn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CE254A pojemnik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Pro MFP M476dn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380X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Pro MFP M476dn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381A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HPColor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LaserJet Pro MFP M476dn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382A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Color LaserJet Pro MFP M476dn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 383A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1312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nfi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CP1515, CP 1215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CB540A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1312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nfi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CP1515, CP1215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CB541A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1312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nfi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CP1515, CP1215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CB542A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1312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nfi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CP1515,CP1215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CB543A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2320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CC530A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2320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CC531A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2320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CC532A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HP Color LJ CM 2320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nf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 xml:space="preserve"> MFP, CP2025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CC533A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Jet 5550, 5652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D118BD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</w:t>
            </w:r>
            <w:r w:rsidR="00D118B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6656</w:t>
            </w: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AE(56)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Jet 5550, 5652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C6657AE(57)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3940, 2360,1460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C9351CE (21xl)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3940,2360,1460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C9352CE(22xl)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CH563EE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HP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Deskjet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CH564EE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C7115X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1300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Q2613X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2300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Q2610A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3030, 1020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Q2612A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3390,1320n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Q5949X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P 3015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CE255X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P2015dn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Q7553X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Laser Jet P3005dn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Q7551X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CP 4525xh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CE260X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CP 4525xh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CE261A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CP 4525xh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CE262A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CP 4525xh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CE263A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M 1522n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CB436A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 LJ P 2055dn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CE505X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 LJ Pro P 1606dn, M 1536dnf MFP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CE278A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HPLJ Pro 400 M401dn, M425dn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CF280X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5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HPLJ Pro MFP M375nw, pro 300color pro 400 color M451dn, M475fdn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CE410X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5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HPLJ Pro MFP M375nw, pro 300color pro 400 color M451dn, M475fdn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CE411A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5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HPLJ Pro MFP M375nw, pro 300color pro 400 color M451dn, M475fdn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CE412A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5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val="en-US" w:eastAsia="pl-PL"/>
              </w:rPr>
              <w:t>HPLJ Pro MFP M375nw, pro 300color pro 400 color M451dn, M475fdn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CE413A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328K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328Y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328M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328C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DR-316K -bęben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DR-316-bęben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C250i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3531FE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hAnsi="Palatino Linotype"/>
                <w:color w:val="000000"/>
                <w:sz w:val="16"/>
                <w:szCs w:val="16"/>
                <w:shd w:val="clear" w:color="auto" w:fill="FFFFFF"/>
              </w:rPr>
              <w:t>AAVAWY1</w:t>
            </w:r>
            <w:r w:rsidR="001163D4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pojemnik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324K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324Y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324M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324C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A7U40RD bęben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black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A7U40TD bęben kolor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 C258/308/368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WX-103 pojemnik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162,163 / 210,211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TN-114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C203, C253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C4409B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21</w:t>
            </w:r>
            <w:r w:rsidR="00C4409B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C203, C253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C4409B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21</w:t>
            </w:r>
            <w:r w:rsidR="00C4409B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C203, C253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C4409B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21</w:t>
            </w:r>
            <w:r w:rsidR="00C4409B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C203, C253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C4409B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 21</w:t>
            </w:r>
            <w:r w:rsidR="00C4409B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 203/253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IU-211K 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 203/253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A0DTWY0 pojemnik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TNP22K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TNP22C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TNP-22M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TNP-22Y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IUP-14K-bęben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IUP14C- 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IUP4M- 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IUP14Y- 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Bizhub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WB-P03- pojemnik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Konica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Minolta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PagePro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1300, 1380MF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P1710-5660-02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LaserJet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Enterprise 700 M712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CF214x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Lexmark C935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C930H2KG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Lexmark C935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C930H2MG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Lexmark C935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C930H2YG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Lexmark C935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C930H2CG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Lexmark C935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C930X72G bęben czarny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Lexmark C935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C930X73G-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beben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kolorowy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Lexmark C935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C930X76G-pojemnik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Lexmark M5270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25B3079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Lexmark M5270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58D0Z00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OKI b431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44917602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OKI B431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44574302 bęben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2672FD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72FD" w:rsidRPr="00097474" w:rsidRDefault="002672FD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72FD" w:rsidRPr="00097474" w:rsidRDefault="002672FD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PRIMERA DP-4200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72FD" w:rsidRPr="00097474" w:rsidRDefault="002672FD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53334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72FD" w:rsidRPr="00097474" w:rsidRDefault="002672FD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RICOH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Aficio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AF120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411073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3571F3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71F3" w:rsidRPr="00097474" w:rsidRDefault="003571F3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71F3" w:rsidRPr="00097474" w:rsidRDefault="003571F3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Samsung SCX-4600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71F3" w:rsidRPr="00097474" w:rsidRDefault="003571F3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MLT-D1052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71F3" w:rsidRPr="00097474" w:rsidRDefault="003571F3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Samsung ML-1675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MLT-D1042S (SU737A)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UTAX  CD1128MFP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4422810010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UTAX 3555I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613510010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</w:t>
            </w:r>
            <w:r w:rsidR="003571F3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Xerox </w:t>
            </w: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Phaser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3117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106R01159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12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XeroxWork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Centre 4260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106R01410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  <w:tr w:rsidR="001163D4" w:rsidRPr="00097474" w:rsidTr="00097474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3D4" w:rsidRPr="00097474" w:rsidRDefault="001163D4" w:rsidP="002672F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12</w:t>
            </w:r>
            <w:r w:rsidR="002672FD"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proofErr w:type="spellStart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XeroxWork</w:t>
            </w:r>
            <w:proofErr w:type="spellEnd"/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 xml:space="preserve"> Centre 4260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113R00755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3D4" w:rsidRPr="00097474" w:rsidRDefault="001163D4" w:rsidP="001163D4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</w:pPr>
            <w:r w:rsidRPr="00097474">
              <w:rPr>
                <w:rFonts w:ascii="Palatino Linotype" w:eastAsia="Times New Roman" w:hAnsi="Palatino Linotype" w:cs="Arial"/>
                <w:sz w:val="16"/>
                <w:szCs w:val="16"/>
                <w:lang w:eastAsia="pl-PL"/>
              </w:rPr>
              <w:t>1,00</w:t>
            </w:r>
          </w:p>
        </w:tc>
      </w:tr>
    </w:tbl>
    <w:p w:rsidR="00DE30FB" w:rsidRPr="00097474" w:rsidRDefault="00DE30FB">
      <w:pPr>
        <w:rPr>
          <w:rFonts w:ascii="Palatino Linotype" w:hAnsi="Palatino Linotype"/>
        </w:rPr>
      </w:pPr>
    </w:p>
    <w:sectPr w:rsidR="00DE30FB" w:rsidRPr="0009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960"/>
    <w:multiLevelType w:val="hybridMultilevel"/>
    <w:tmpl w:val="C4E6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D4"/>
    <w:rsid w:val="00097474"/>
    <w:rsid w:val="001163D4"/>
    <w:rsid w:val="002672FD"/>
    <w:rsid w:val="002A702C"/>
    <w:rsid w:val="003531FE"/>
    <w:rsid w:val="003571F3"/>
    <w:rsid w:val="006220B1"/>
    <w:rsid w:val="00B61EC1"/>
    <w:rsid w:val="00C4409B"/>
    <w:rsid w:val="00D118BD"/>
    <w:rsid w:val="00D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3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IWZ-zacznikZnak">
    <w:name w:val="SIWZ - załącznik Znak"/>
    <w:link w:val="SIWZ-zacznik"/>
    <w:locked/>
    <w:rsid w:val="001163D4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1163D4"/>
    <w:pPr>
      <w:spacing w:after="0" w:line="240" w:lineRule="auto"/>
      <w:jc w:val="right"/>
      <w:outlineLvl w:val="0"/>
    </w:pPr>
    <w:rPr>
      <w:rFonts w:ascii="Palatino Linotype" w:hAnsi="Palatino Linotype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3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IWZ-zacznikZnak">
    <w:name w:val="SIWZ - załącznik Znak"/>
    <w:link w:val="SIWZ-zacznik"/>
    <w:locked/>
    <w:rsid w:val="001163D4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1163D4"/>
    <w:pPr>
      <w:spacing w:after="0" w:line="240" w:lineRule="auto"/>
      <w:jc w:val="right"/>
      <w:outlineLvl w:val="0"/>
    </w:pPr>
    <w:rPr>
      <w:rFonts w:ascii="Palatino Linotype" w:hAnsi="Palatino Linotype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5A5A-71E7-4265-9A6F-9DDEB4C5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Bera</dc:creator>
  <cp:lastModifiedBy>Agnieszka Michalska</cp:lastModifiedBy>
  <cp:revision>5</cp:revision>
  <dcterms:created xsi:type="dcterms:W3CDTF">2021-06-21T08:52:00Z</dcterms:created>
  <dcterms:modified xsi:type="dcterms:W3CDTF">2021-06-21T09:33:00Z</dcterms:modified>
</cp:coreProperties>
</file>