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horzAnchor="margin" w:tblpXSpec="center" w:tblpY="1440"/>
        <w:tblW w:w="8499" w:type="dxa"/>
        <w:tblLook w:val="04A0" w:firstRow="1" w:lastRow="0" w:firstColumn="1" w:lastColumn="0" w:noHBand="0" w:noVBand="1"/>
      </w:tblPr>
      <w:tblGrid>
        <w:gridCol w:w="6515"/>
        <w:gridCol w:w="1984"/>
      </w:tblGrid>
      <w:tr w:rsidR="006E2708" w:rsidRPr="00ED4919" w:rsidTr="006E2708">
        <w:trPr>
          <w:trHeight w:val="340"/>
        </w:trPr>
        <w:tc>
          <w:tcPr>
            <w:tcW w:w="6515" w:type="dxa"/>
            <w:vAlign w:val="center"/>
          </w:tcPr>
          <w:p w:rsidR="006E2708" w:rsidRPr="00ED4919" w:rsidRDefault="006E2708" w:rsidP="006E2708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66">
              <w:rPr>
                <w:rFonts w:asciiTheme="minorHAnsi" w:hAnsiTheme="minorHAnsi" w:cstheme="minorHAnsi"/>
                <w:b/>
              </w:rPr>
              <w:t>Formularz istotnych warunków zamówienia</w:t>
            </w:r>
          </w:p>
        </w:tc>
        <w:tc>
          <w:tcPr>
            <w:tcW w:w="1984" w:type="dxa"/>
          </w:tcPr>
          <w:p w:rsidR="006E2708" w:rsidRPr="00913466" w:rsidRDefault="006E2708" w:rsidP="006E2708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13466">
              <w:rPr>
                <w:rFonts w:asciiTheme="minorHAnsi" w:hAnsiTheme="minorHAnsi" w:cstheme="minorHAnsi"/>
                <w:sz w:val="20"/>
              </w:rPr>
              <w:t>Wartość parametru</w:t>
            </w:r>
          </w:p>
          <w:p w:rsidR="006E2708" w:rsidRPr="00913466" w:rsidRDefault="006E2708" w:rsidP="006E2708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13466">
              <w:rPr>
                <w:rFonts w:asciiTheme="minorHAnsi" w:hAnsiTheme="minorHAnsi" w:cstheme="minorHAnsi"/>
                <w:sz w:val="20"/>
              </w:rPr>
              <w:t>lub</w:t>
            </w:r>
          </w:p>
          <w:p w:rsidR="006E2708" w:rsidRPr="00ED4919" w:rsidRDefault="006E2708" w:rsidP="006E2708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</w:t>
            </w:r>
            <w:r w:rsidRPr="00ED4919">
              <w:rPr>
                <w:rFonts w:asciiTheme="minorHAnsi" w:hAnsiTheme="minorHAnsi" w:cstheme="minorHAnsi"/>
                <w:sz w:val="20"/>
              </w:rPr>
              <w:t>pełnia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/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</w:rPr>
              <w:t>N</w:t>
            </w:r>
            <w:r w:rsidRPr="00ED4919">
              <w:rPr>
                <w:rFonts w:asciiTheme="minorHAnsi" w:hAnsiTheme="minorHAnsi" w:cstheme="minorHAnsi"/>
                <w:sz w:val="20"/>
              </w:rPr>
              <w:t>iespełnia</w:t>
            </w:r>
            <w:proofErr w:type="spellEnd"/>
          </w:p>
        </w:tc>
      </w:tr>
      <w:tr w:rsidR="006E2708" w:rsidRPr="00ED4919" w:rsidTr="006E2708">
        <w:trPr>
          <w:trHeight w:val="340"/>
        </w:trPr>
        <w:tc>
          <w:tcPr>
            <w:tcW w:w="8499" w:type="dxa"/>
            <w:gridSpan w:val="2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ED4919">
              <w:rPr>
                <w:rFonts w:asciiTheme="minorHAnsi" w:hAnsiTheme="minorHAnsi" w:cstheme="minorHAnsi"/>
                <w:b/>
                <w:sz w:val="20"/>
              </w:rPr>
              <w:t>Pomiary barwy:</w:t>
            </w: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Geometria pomiaru: 45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B0"/>
            </w:r>
            <w:r w:rsidRPr="00ED4919">
              <w:rPr>
                <w:rFonts w:asciiTheme="minorHAnsi" w:hAnsiTheme="minorHAnsi" w:cstheme="minorHAnsi"/>
                <w:sz w:val="20"/>
              </w:rPr>
              <w:t>c:0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B0"/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Zgodność z normami: CIE nr 15 (2004)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Element rozszczepiający: siatka dyfrakcyjna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Zakres widmowy: 360nm - 740nm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Rozdzielczość widmowa: ≤10nm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 xml:space="preserve">Zakres </w:t>
            </w:r>
            <w:proofErr w:type="spellStart"/>
            <w:r w:rsidRPr="00ED4919">
              <w:rPr>
                <w:rFonts w:asciiTheme="minorHAnsi" w:hAnsiTheme="minorHAnsi" w:cstheme="minorHAnsi"/>
                <w:sz w:val="20"/>
              </w:rPr>
              <w:t>reflektancji</w:t>
            </w:r>
            <w:proofErr w:type="spellEnd"/>
            <w:r w:rsidRPr="00ED4919">
              <w:rPr>
                <w:rFonts w:asciiTheme="minorHAnsi" w:hAnsiTheme="minorHAnsi" w:cstheme="minorHAnsi"/>
                <w:sz w:val="20"/>
              </w:rPr>
              <w:t>: 0 ÷ 170% (rozdzielczość 0,01%)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Obserwator normalny: 2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B0"/>
            </w:r>
            <w:r w:rsidRPr="00ED4919">
              <w:rPr>
                <w:rFonts w:asciiTheme="minorHAnsi" w:hAnsiTheme="minorHAnsi" w:cstheme="minorHAnsi"/>
                <w:sz w:val="20"/>
              </w:rPr>
              <w:t xml:space="preserve"> i 10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B0"/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 xml:space="preserve">Źródło światła: ksenonowa lampa wyładowcza 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 xml:space="preserve">Oświetlacz: </w:t>
            </w:r>
            <w:proofErr w:type="spellStart"/>
            <w:r w:rsidRPr="00ED4919">
              <w:rPr>
                <w:rFonts w:asciiTheme="minorHAnsi" w:hAnsiTheme="minorHAnsi" w:cstheme="minorHAnsi"/>
                <w:sz w:val="20"/>
              </w:rPr>
              <w:t>iluminant</w:t>
            </w:r>
            <w:proofErr w:type="spellEnd"/>
            <w:r w:rsidRPr="00ED4919">
              <w:rPr>
                <w:rFonts w:asciiTheme="minorHAnsi" w:hAnsiTheme="minorHAnsi" w:cstheme="minorHAnsi"/>
                <w:sz w:val="20"/>
              </w:rPr>
              <w:t xml:space="preserve"> A, C, D65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 xml:space="preserve">Pole pomiaru: 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20"/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66"/>
            </w:r>
            <w:r w:rsidRPr="00ED4919">
              <w:rPr>
                <w:rFonts w:asciiTheme="minorHAnsi" w:hAnsiTheme="minorHAnsi" w:cstheme="minorHAnsi"/>
                <w:sz w:val="20"/>
              </w:rPr>
              <w:t xml:space="preserve"> 8÷12mm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 xml:space="preserve">Powtarzalność wyników: wartości chromatyczności odchylenie standardowe 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44"/>
            </w:r>
            <w:r w:rsidRPr="00ED4919">
              <w:rPr>
                <w:rFonts w:asciiTheme="minorHAnsi" w:hAnsiTheme="minorHAnsi" w:cstheme="minorHAnsi"/>
                <w:sz w:val="20"/>
              </w:rPr>
              <w:t>E*ab ≤ 0,1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 xml:space="preserve">Zgodność </w:t>
            </w:r>
            <w:proofErr w:type="spellStart"/>
            <w:r w:rsidRPr="00ED4919">
              <w:rPr>
                <w:rFonts w:asciiTheme="minorHAnsi" w:hAnsiTheme="minorHAnsi" w:cstheme="minorHAnsi"/>
                <w:sz w:val="20"/>
              </w:rPr>
              <w:t>międzyprzyrządowa</w:t>
            </w:r>
            <w:proofErr w:type="spellEnd"/>
            <w:r w:rsidRPr="00ED4919"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44"/>
            </w:r>
            <w:r w:rsidRPr="00ED4919">
              <w:rPr>
                <w:rFonts w:asciiTheme="minorHAnsi" w:hAnsiTheme="minorHAnsi" w:cstheme="minorHAnsi"/>
                <w:sz w:val="20"/>
              </w:rPr>
              <w:t>E*ab ≤ 0,2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Wyświetlane wartości: wartości spektralne (cyfrowe i na wykresie), wartości kolorymetryczne (cyfrowe i na wykresie), różnica barwy, ocena zgodności wyniku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 xml:space="preserve">Wartości kolorymetryczne: L*a*b, </w:t>
            </w:r>
            <w:proofErr w:type="spellStart"/>
            <w:r w:rsidRPr="00ED4919">
              <w:rPr>
                <w:rFonts w:asciiTheme="minorHAnsi" w:hAnsiTheme="minorHAnsi" w:cstheme="minorHAnsi"/>
                <w:sz w:val="20"/>
              </w:rPr>
              <w:t>Yxy</w:t>
            </w:r>
            <w:proofErr w:type="spellEnd"/>
            <w:r w:rsidRPr="00ED4919">
              <w:rPr>
                <w:rFonts w:asciiTheme="minorHAnsi" w:hAnsiTheme="minorHAnsi" w:cstheme="minorHAnsi"/>
                <w:sz w:val="20"/>
              </w:rPr>
              <w:t xml:space="preserve">, XYZ, 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44"/>
            </w:r>
            <w:r w:rsidRPr="00ED4919">
              <w:rPr>
                <w:rFonts w:asciiTheme="minorHAnsi" w:hAnsiTheme="minorHAnsi" w:cstheme="minorHAnsi"/>
                <w:sz w:val="20"/>
              </w:rPr>
              <w:t xml:space="preserve">E*ab, 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44"/>
            </w:r>
            <w:r w:rsidRPr="00ED4919">
              <w:rPr>
                <w:rFonts w:asciiTheme="minorHAnsi" w:hAnsiTheme="minorHAnsi" w:cstheme="minorHAnsi"/>
                <w:sz w:val="20"/>
              </w:rPr>
              <w:t xml:space="preserve">E*94, 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44"/>
            </w:r>
            <w:r w:rsidRPr="00ED4919">
              <w:rPr>
                <w:rFonts w:asciiTheme="minorHAnsi" w:hAnsiTheme="minorHAnsi" w:cstheme="minorHAnsi"/>
                <w:sz w:val="20"/>
              </w:rPr>
              <w:t>E*00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8499" w:type="dxa"/>
            <w:gridSpan w:val="2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ED4919">
              <w:rPr>
                <w:rFonts w:asciiTheme="minorHAnsi" w:hAnsiTheme="minorHAnsi" w:cstheme="minorHAnsi"/>
                <w:b/>
                <w:sz w:val="20"/>
              </w:rPr>
              <w:t>Pomiary połysku:</w:t>
            </w: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Kat pomiaru: 60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B0"/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Zakres pomiarowy: 2÷200 GU (rozdzielczość 0,01 GU)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Powtarzalność wyników: odchylenie standardowe dla zakresu 0÷10 GU ±0,2 GU; 10÷100 GU ±0,5 GU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8499" w:type="dxa"/>
            <w:gridSpan w:val="2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ED4919">
              <w:rPr>
                <w:rFonts w:asciiTheme="minorHAnsi" w:hAnsiTheme="minorHAnsi" w:cstheme="minorHAnsi"/>
                <w:b/>
                <w:sz w:val="20"/>
              </w:rPr>
              <w:t>Parametry ogólne:</w:t>
            </w: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Czas pomiaru: ≤ 5sek (od wciśnięcia przycisku)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Urządzenie przenośne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Zintegrowany wyświetlacz do prezentacji wyników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Język interfejsu: angielski lub polski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Zasilanie: wymienna bateria oraz sieciowe (w komplecie dedykowany zasilacz AC 230V)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Wydajność baterii: ~ 2000 pomiarów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Pamięć kalibracji i wyników pomiarów: 2000 pomiarów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Złącze USB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Wymiary urządzenia: ≤ 100 x 100 x 250 mm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Masa: ≤ 1kg (wraz z baterią)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Temperatura robocza: 10 ÷ 30</w:t>
            </w:r>
            <w:r w:rsidRPr="00ED4919">
              <w:rPr>
                <w:rFonts w:asciiTheme="minorHAnsi" w:hAnsiTheme="minorHAnsi" w:cstheme="minorHAnsi"/>
                <w:sz w:val="20"/>
              </w:rPr>
              <w:sym w:font="Symbol" w:char="F0B0"/>
            </w:r>
            <w:r w:rsidRPr="00ED4919">
              <w:rPr>
                <w:rFonts w:asciiTheme="minorHAnsi" w:hAnsiTheme="minorHAnsi" w:cstheme="minorHAnsi"/>
                <w:sz w:val="20"/>
              </w:rPr>
              <w:t>C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lastRenderedPageBreak/>
              <w:t>Zestaw płytek wzorcowych do kalibracji urządzenia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E2708" w:rsidRPr="00ED4919" w:rsidTr="006E2708">
        <w:trPr>
          <w:trHeight w:val="340"/>
        </w:trPr>
        <w:tc>
          <w:tcPr>
            <w:tcW w:w="6515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  <w:r w:rsidRPr="00ED4919">
              <w:rPr>
                <w:rFonts w:asciiTheme="minorHAnsi" w:hAnsiTheme="minorHAnsi" w:cstheme="minorHAnsi"/>
                <w:sz w:val="20"/>
              </w:rPr>
              <w:t>Protokół kalibracji urządzenia</w:t>
            </w:r>
          </w:p>
        </w:tc>
        <w:tc>
          <w:tcPr>
            <w:tcW w:w="1984" w:type="dxa"/>
          </w:tcPr>
          <w:p w:rsidR="006E2708" w:rsidRPr="00ED4919" w:rsidRDefault="006E2708" w:rsidP="006E2708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856E5" w:rsidRDefault="00C856E5"/>
    <w:p w:rsidR="006E2708" w:rsidRDefault="006E2708" w:rsidP="006E2708">
      <w:pPr>
        <w:tabs>
          <w:tab w:val="left" w:pos="0"/>
        </w:tabs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:rsidR="006E2708" w:rsidRDefault="006E2708" w:rsidP="006E2708">
      <w:pPr>
        <w:tabs>
          <w:tab w:val="left" w:pos="0"/>
        </w:tabs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:rsidR="006E2708" w:rsidRPr="008439FC" w:rsidRDefault="006E2708" w:rsidP="006E2708">
      <w:pPr>
        <w:tabs>
          <w:tab w:val="left" w:pos="0"/>
        </w:tabs>
        <w:spacing w:after="60"/>
        <w:ind w:left="4743"/>
        <w:jc w:val="center"/>
        <w:rPr>
          <w:rFonts w:asciiTheme="minorHAnsi" w:hAnsiTheme="minorHAnsi" w:cstheme="minorHAnsi"/>
          <w:sz w:val="16"/>
          <w:szCs w:val="16"/>
        </w:rPr>
      </w:pPr>
      <w:r w:rsidRPr="008439FC">
        <w:rPr>
          <w:rFonts w:asciiTheme="minorHAnsi" w:hAnsiTheme="minorHAnsi" w:cstheme="minorHAnsi"/>
          <w:sz w:val="16"/>
          <w:szCs w:val="16"/>
        </w:rPr>
        <w:t>.................................................................</w:t>
      </w:r>
    </w:p>
    <w:p w:rsidR="006E2708" w:rsidRDefault="006E2708" w:rsidP="006E2708">
      <w:r>
        <w:rPr>
          <w:rFonts w:asciiTheme="minorHAnsi" w:hAnsiTheme="minorHAnsi" w:cstheme="minorHAnsi"/>
          <w:i/>
          <w:sz w:val="16"/>
          <w:szCs w:val="16"/>
        </w:rPr>
        <w:t xml:space="preserve">                                                                           </w:t>
      </w:r>
      <w:bookmarkStart w:id="0" w:name="_GoBack"/>
      <w:bookmarkEnd w:id="0"/>
      <w:r>
        <w:rPr>
          <w:rFonts w:asciiTheme="minorHAnsi" w:hAnsiTheme="minorHAnsi" w:cstheme="minorHAnsi"/>
          <w:i/>
          <w:sz w:val="16"/>
          <w:szCs w:val="16"/>
        </w:rPr>
        <w:t xml:space="preserve">                                                                    </w:t>
      </w:r>
      <w:r w:rsidRPr="008439FC">
        <w:rPr>
          <w:rFonts w:asciiTheme="minorHAnsi" w:hAnsiTheme="minorHAnsi" w:cstheme="minorHAnsi"/>
          <w:i/>
          <w:sz w:val="16"/>
          <w:szCs w:val="16"/>
        </w:rPr>
        <w:t>data i podpis upoważnionego przedstawiciela Wykonawcy</w:t>
      </w:r>
    </w:p>
    <w:sectPr w:rsidR="006E270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D4E" w:rsidRDefault="00AA2D4E" w:rsidP="006E2708">
      <w:r>
        <w:separator/>
      </w:r>
    </w:p>
  </w:endnote>
  <w:endnote w:type="continuationSeparator" w:id="0">
    <w:p w:rsidR="00AA2D4E" w:rsidRDefault="00AA2D4E" w:rsidP="006E2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8639046"/>
      <w:docPartObj>
        <w:docPartGallery w:val="Page Numbers (Bottom of Page)"/>
        <w:docPartUnique/>
      </w:docPartObj>
    </w:sdtPr>
    <w:sdtContent>
      <w:p w:rsidR="006E2708" w:rsidRDefault="006E270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E2708" w:rsidRDefault="006E27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D4E" w:rsidRDefault="00AA2D4E" w:rsidP="006E2708">
      <w:r>
        <w:separator/>
      </w:r>
    </w:p>
  </w:footnote>
  <w:footnote w:type="continuationSeparator" w:id="0">
    <w:p w:rsidR="00AA2D4E" w:rsidRDefault="00AA2D4E" w:rsidP="006E2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708" w:rsidRDefault="006E2708" w:rsidP="006E2708">
    <w:pPr>
      <w:spacing w:after="20"/>
      <w:rPr>
        <w:noProof/>
      </w:rPr>
    </w:pPr>
    <w:r w:rsidRPr="00E24070">
      <w:rPr>
        <w:noProof/>
      </w:rPr>
      <w:drawing>
        <wp:inline distT="0" distB="0" distL="0" distR="0" wp14:anchorId="4E6EE62A" wp14:editId="0F80C083">
          <wp:extent cx="1606961" cy="676196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049" cy="6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2708" w:rsidRPr="00926018" w:rsidRDefault="006E2708" w:rsidP="006E2708">
    <w:pPr>
      <w:spacing w:after="20"/>
      <w:jc w:val="right"/>
      <w:rPr>
        <w:rFonts w:cstheme="minorHAnsi"/>
        <w:b/>
        <w:sz w:val="20"/>
        <w:szCs w:val="20"/>
      </w:rPr>
    </w:pPr>
    <w:r w:rsidRPr="00926018">
      <w:rPr>
        <w:rFonts w:cstheme="minorHAnsi"/>
        <w:b/>
        <w:sz w:val="20"/>
        <w:szCs w:val="20"/>
      </w:rPr>
      <w:t xml:space="preserve"> </w:t>
    </w:r>
    <w:r w:rsidRPr="00926018">
      <w:rPr>
        <w:rFonts w:cstheme="minorHAnsi"/>
        <w:b/>
        <w:sz w:val="20"/>
        <w:szCs w:val="20"/>
      </w:rPr>
      <w:t xml:space="preserve">Załącznik nr </w:t>
    </w:r>
    <w:r w:rsidRPr="00926018">
      <w:rPr>
        <w:rFonts w:cstheme="minorHAnsi"/>
        <w:b/>
        <w:sz w:val="20"/>
        <w:szCs w:val="20"/>
      </w:rPr>
      <w:t>3</w:t>
    </w:r>
    <w:r w:rsidRPr="00926018">
      <w:rPr>
        <w:rFonts w:cstheme="minorHAnsi"/>
        <w:b/>
        <w:sz w:val="20"/>
        <w:szCs w:val="20"/>
      </w:rPr>
      <w:t xml:space="preserve"> do Zapytania ofertowego</w:t>
    </w:r>
  </w:p>
  <w:p w:rsidR="006E2708" w:rsidRPr="00926018" w:rsidRDefault="006E2708" w:rsidP="006E2708">
    <w:pPr>
      <w:spacing w:after="20"/>
      <w:jc w:val="right"/>
      <w:rPr>
        <w:rFonts w:cstheme="minorHAnsi"/>
        <w:b/>
        <w:sz w:val="20"/>
        <w:szCs w:val="20"/>
      </w:rPr>
    </w:pPr>
    <w:r w:rsidRPr="00926018">
      <w:rPr>
        <w:rFonts w:cstheme="minorHAnsi"/>
        <w:b/>
        <w:sz w:val="20"/>
        <w:szCs w:val="20"/>
      </w:rPr>
      <w:t>SZ-26.17.2026</w:t>
    </w:r>
  </w:p>
  <w:p w:rsidR="006E2708" w:rsidRDefault="006E2708">
    <w:pPr>
      <w:pStyle w:val="Nagwek"/>
    </w:pPr>
  </w:p>
  <w:p w:rsidR="006E2708" w:rsidRDefault="006E270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708"/>
    <w:rsid w:val="003242AB"/>
    <w:rsid w:val="006E2708"/>
    <w:rsid w:val="00926018"/>
    <w:rsid w:val="00AA2D4E"/>
    <w:rsid w:val="00C8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61B86"/>
  <w15:chartTrackingRefBased/>
  <w15:docId w15:val="{7387D1DA-CA69-4C5E-9A69-F04C90131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E2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E27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27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E27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2708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261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Mróz</dc:creator>
  <cp:keywords/>
  <dc:description/>
  <cp:lastModifiedBy>Bożena Mróz</cp:lastModifiedBy>
  <cp:revision>2</cp:revision>
  <dcterms:created xsi:type="dcterms:W3CDTF">2026-04-02T10:12:00Z</dcterms:created>
  <dcterms:modified xsi:type="dcterms:W3CDTF">2026-04-02T10:54:00Z</dcterms:modified>
</cp:coreProperties>
</file>